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827D" w14:textId="2E35FA7E" w:rsidR="009423B0" w:rsidRPr="0018598B" w:rsidRDefault="009423B0" w:rsidP="00FF55E6">
      <w:pPr>
        <w:pStyle w:val="BodyText"/>
        <w:ind w:left="714"/>
        <w:jc w:val="both"/>
        <w:rPr>
          <w:rFonts w:ascii="Ebrima" w:hAnsi="Ebrima"/>
          <w:sz w:val="20"/>
          <w:szCs w:val="20"/>
        </w:rPr>
      </w:pPr>
    </w:p>
    <w:p w14:paraId="25B4F9F6" w14:textId="029A37D9" w:rsidR="009423B0" w:rsidRPr="0018598B" w:rsidRDefault="00262EF7" w:rsidP="00DC21F4">
      <w:pPr>
        <w:pStyle w:val="BodyText"/>
        <w:spacing w:before="3"/>
        <w:jc w:val="center"/>
        <w:rPr>
          <w:rFonts w:ascii="Ebrima" w:hAnsi="Ebrima"/>
          <w:b/>
          <w:bCs/>
          <w:sz w:val="20"/>
          <w:szCs w:val="20"/>
        </w:rPr>
      </w:pPr>
      <w:r w:rsidRPr="0018598B">
        <w:rPr>
          <w:rFonts w:ascii="Ebrima" w:hAnsi="Ebrima"/>
          <w:b/>
          <w:bCs/>
          <w:sz w:val="20"/>
          <w:szCs w:val="20"/>
        </w:rPr>
        <w:t>PRIVACY NOTICE FOR JOB APPLICANTS</w:t>
      </w:r>
    </w:p>
    <w:p w14:paraId="2AE61248" w14:textId="705F799C" w:rsidR="009423B0" w:rsidRPr="0018598B" w:rsidRDefault="009423B0" w:rsidP="00FF55E6">
      <w:pPr>
        <w:pStyle w:val="BodyText"/>
        <w:spacing w:before="1"/>
        <w:jc w:val="both"/>
        <w:rPr>
          <w:rFonts w:ascii="Ebrima" w:hAnsi="Ebrima"/>
          <w:sz w:val="20"/>
          <w:szCs w:val="20"/>
        </w:rPr>
      </w:pPr>
    </w:p>
    <w:p w14:paraId="6BBED79A"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Woodland Academy Trust is committed to protecting the privacy and security of your personal information. This privacy notice describes how we collect and use personal information about you during the recruitment process, in accordance with the UK General Data Protection Regulation (UK GDPR) and the Data Protection Act 2018.</w:t>
      </w:r>
    </w:p>
    <w:p w14:paraId="13621B5F"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Successful candidates should refer to our Privacy Notice for Staff for information about how their personal data is processed during employment.</w:t>
      </w:r>
    </w:p>
    <w:p w14:paraId="35C0B8B2" w14:textId="658E965C" w:rsidR="0018598B" w:rsidRPr="0018598B" w:rsidRDefault="0018598B" w:rsidP="0018598B">
      <w:pPr>
        <w:pStyle w:val="BodyText"/>
        <w:spacing w:before="1"/>
        <w:jc w:val="both"/>
        <w:rPr>
          <w:rFonts w:ascii="Ebrima" w:eastAsia="Calibri" w:hAnsi="Ebrima" w:cstheme="minorHAnsi"/>
          <w:sz w:val="20"/>
          <w:szCs w:val="20"/>
          <w:lang w:val="en-GB"/>
        </w:rPr>
      </w:pPr>
    </w:p>
    <w:p w14:paraId="3D7A4C72"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Who Collects This Information</w:t>
      </w:r>
    </w:p>
    <w:p w14:paraId="17D38BB5"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The Trust is a “data controller.” This means we are responsible for deciding how we hold and use personal information about you.</w:t>
      </w:r>
    </w:p>
    <w:p w14:paraId="29A34D83"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are required under data protection legislation to notify you of the information contained in this notice. This does not form part of any contract of employment, and we may update it at any time.</w:t>
      </w:r>
    </w:p>
    <w:p w14:paraId="78E15B40" w14:textId="2A2B2515" w:rsidR="0018598B" w:rsidRPr="0018598B" w:rsidRDefault="0018598B" w:rsidP="0018598B">
      <w:pPr>
        <w:pStyle w:val="BodyText"/>
        <w:spacing w:before="1"/>
        <w:jc w:val="both"/>
        <w:rPr>
          <w:rFonts w:ascii="Ebrima" w:eastAsia="Calibri" w:hAnsi="Ebrima" w:cstheme="minorHAnsi"/>
          <w:sz w:val="20"/>
          <w:szCs w:val="20"/>
          <w:lang w:val="en-GB"/>
        </w:rPr>
      </w:pPr>
    </w:p>
    <w:p w14:paraId="78769D15"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Data Protection Principles</w:t>
      </w:r>
    </w:p>
    <w:p w14:paraId="79753220"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will comply with the data protection principles when collecting and using personal information, as set out in our Data Protection Policy.</w:t>
      </w:r>
    </w:p>
    <w:p w14:paraId="2010ED70" w14:textId="543A726A" w:rsidR="0018598B" w:rsidRPr="0018598B" w:rsidRDefault="0018598B" w:rsidP="0018598B">
      <w:pPr>
        <w:pStyle w:val="BodyText"/>
        <w:spacing w:before="1"/>
        <w:jc w:val="both"/>
        <w:rPr>
          <w:rFonts w:ascii="Ebrima" w:eastAsia="Calibri" w:hAnsi="Ebrima" w:cstheme="minorHAnsi"/>
          <w:sz w:val="20"/>
          <w:szCs w:val="20"/>
          <w:lang w:val="en-GB"/>
        </w:rPr>
      </w:pPr>
    </w:p>
    <w:p w14:paraId="4471A63F"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The Categories of Information That We Collect, Process, Hold and Share</w:t>
      </w:r>
    </w:p>
    <w:p w14:paraId="5703A071"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may collect, store and use the following categories of personal information about you during the recruitment process:</w:t>
      </w:r>
    </w:p>
    <w:p w14:paraId="412EFBEC" w14:textId="77777777" w:rsidR="0018598B" w:rsidRPr="0018598B" w:rsidRDefault="0018598B" w:rsidP="0018598B">
      <w:pPr>
        <w:pStyle w:val="BodyText"/>
        <w:numPr>
          <w:ilvl w:val="0"/>
          <w:numId w:val="13"/>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Personal information and contact details such as name, title, address, date of birth, marital status, phone numbers and personal email addresses.</w:t>
      </w:r>
    </w:p>
    <w:p w14:paraId="428363A7" w14:textId="77777777" w:rsidR="0018598B" w:rsidRPr="0018598B" w:rsidRDefault="0018598B" w:rsidP="0018598B">
      <w:pPr>
        <w:pStyle w:val="BodyText"/>
        <w:numPr>
          <w:ilvl w:val="0"/>
          <w:numId w:val="13"/>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Information collected during the recruitment process including proof of right to work in the UK, application form, CV, and qualifications.</w:t>
      </w:r>
    </w:p>
    <w:p w14:paraId="4592CC1E" w14:textId="77777777" w:rsidR="0018598B" w:rsidRPr="0018598B" w:rsidRDefault="0018598B" w:rsidP="0018598B">
      <w:pPr>
        <w:pStyle w:val="BodyText"/>
        <w:numPr>
          <w:ilvl w:val="0"/>
          <w:numId w:val="13"/>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Details of your employment history including job titles, salary and working hours.</w:t>
      </w:r>
    </w:p>
    <w:p w14:paraId="2BAD7B8F" w14:textId="77777777" w:rsidR="0018598B" w:rsidRPr="0018598B" w:rsidRDefault="0018598B" w:rsidP="0018598B">
      <w:pPr>
        <w:pStyle w:val="BodyText"/>
        <w:numPr>
          <w:ilvl w:val="0"/>
          <w:numId w:val="13"/>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Information regarding your criminal record where required by law.</w:t>
      </w:r>
    </w:p>
    <w:p w14:paraId="3969DC90" w14:textId="77777777" w:rsidR="0018598B" w:rsidRPr="0018598B" w:rsidRDefault="0018598B" w:rsidP="0018598B">
      <w:pPr>
        <w:pStyle w:val="BodyText"/>
        <w:numPr>
          <w:ilvl w:val="0"/>
          <w:numId w:val="13"/>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Details of your referees and references.</w:t>
      </w:r>
    </w:p>
    <w:p w14:paraId="2D3F6252" w14:textId="77777777" w:rsidR="0018598B" w:rsidRDefault="0018598B" w:rsidP="0018598B">
      <w:pPr>
        <w:pStyle w:val="BodyText"/>
        <w:numPr>
          <w:ilvl w:val="0"/>
          <w:numId w:val="13"/>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Your racial or ethnic origin, sex, sexual orientation, and religious or similar beliefs (for monitoring purposes).</w:t>
      </w:r>
    </w:p>
    <w:p w14:paraId="116E3441" w14:textId="77777777" w:rsidR="0018598B" w:rsidRPr="0018598B" w:rsidRDefault="0018598B" w:rsidP="0018598B">
      <w:pPr>
        <w:pStyle w:val="BodyText"/>
        <w:spacing w:before="1"/>
        <w:ind w:left="720"/>
        <w:jc w:val="both"/>
        <w:rPr>
          <w:rFonts w:ascii="Ebrima" w:eastAsia="Calibri" w:hAnsi="Ebrima" w:cstheme="minorHAnsi"/>
          <w:sz w:val="20"/>
          <w:szCs w:val="20"/>
          <w:lang w:val="en-GB"/>
        </w:rPr>
      </w:pPr>
    </w:p>
    <w:p w14:paraId="73ABADBE"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After shortlisting and interview stage, we may also collect:</w:t>
      </w:r>
    </w:p>
    <w:p w14:paraId="1C353694" w14:textId="77777777" w:rsidR="0018598B" w:rsidRPr="0018598B" w:rsidRDefault="0018598B" w:rsidP="0018598B">
      <w:pPr>
        <w:pStyle w:val="BodyText"/>
        <w:numPr>
          <w:ilvl w:val="0"/>
          <w:numId w:val="14"/>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References, qualification checks, information on conduct or performance issues (where disclosed), and online searches related to professional suitability.</w:t>
      </w:r>
    </w:p>
    <w:p w14:paraId="407B9C9D" w14:textId="4BD75337" w:rsidR="0018598B" w:rsidRPr="0018598B" w:rsidRDefault="0018598B" w:rsidP="0018598B">
      <w:pPr>
        <w:pStyle w:val="BodyText"/>
        <w:spacing w:before="1"/>
        <w:jc w:val="both"/>
        <w:rPr>
          <w:rFonts w:ascii="Ebrima" w:eastAsia="Calibri" w:hAnsi="Ebrima" w:cstheme="minorHAnsi"/>
          <w:sz w:val="20"/>
          <w:szCs w:val="20"/>
          <w:lang w:val="en-GB"/>
        </w:rPr>
      </w:pPr>
    </w:p>
    <w:p w14:paraId="61340C7F"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How We Collect This Information</w:t>
      </w:r>
    </w:p>
    <w:p w14:paraId="24D05FB2"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may collect this information from you, your referees, your education provider, relevant professional bodies, the Home Office, and the DBS.</w:t>
      </w:r>
    </w:p>
    <w:p w14:paraId="68F3F74B" w14:textId="1EA04843" w:rsidR="0018598B" w:rsidRPr="0018598B" w:rsidRDefault="0018598B" w:rsidP="0018598B">
      <w:pPr>
        <w:pStyle w:val="BodyText"/>
        <w:spacing w:before="1"/>
        <w:jc w:val="both"/>
        <w:rPr>
          <w:rFonts w:ascii="Ebrima" w:eastAsia="Calibri" w:hAnsi="Ebrima" w:cstheme="minorHAnsi"/>
          <w:sz w:val="20"/>
          <w:szCs w:val="20"/>
          <w:lang w:val="en-GB"/>
        </w:rPr>
      </w:pPr>
    </w:p>
    <w:p w14:paraId="7262EAF5"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How We Use Your Information</w:t>
      </w:r>
    </w:p>
    <w:p w14:paraId="57DCBCBA"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will only use your personal information when the law allows us to, most commonly:</w:t>
      </w:r>
    </w:p>
    <w:p w14:paraId="4A4111FF" w14:textId="77777777" w:rsidR="0018598B" w:rsidRPr="0018598B" w:rsidRDefault="0018598B" w:rsidP="0018598B">
      <w:pPr>
        <w:pStyle w:val="BodyText"/>
        <w:numPr>
          <w:ilvl w:val="0"/>
          <w:numId w:val="15"/>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To take steps to enter into a contract with you.</w:t>
      </w:r>
    </w:p>
    <w:p w14:paraId="3D5C4917" w14:textId="77777777" w:rsidR="0018598B" w:rsidRPr="0018598B" w:rsidRDefault="0018598B" w:rsidP="0018598B">
      <w:pPr>
        <w:pStyle w:val="BodyText"/>
        <w:numPr>
          <w:ilvl w:val="0"/>
          <w:numId w:val="15"/>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To comply with legal obligations (e.g. safeguarding legislation, employment law).</w:t>
      </w:r>
    </w:p>
    <w:p w14:paraId="186CCEF3" w14:textId="77777777" w:rsidR="0018598B" w:rsidRPr="0018598B" w:rsidRDefault="0018598B" w:rsidP="0018598B">
      <w:pPr>
        <w:pStyle w:val="BodyText"/>
        <w:numPr>
          <w:ilvl w:val="0"/>
          <w:numId w:val="15"/>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Where it is needed in the public interest or for official purposes.</w:t>
      </w:r>
    </w:p>
    <w:p w14:paraId="214C00B8" w14:textId="77777777" w:rsidR="0018598B" w:rsidRPr="0018598B" w:rsidRDefault="0018598B" w:rsidP="0018598B">
      <w:pPr>
        <w:pStyle w:val="BodyText"/>
        <w:numPr>
          <w:ilvl w:val="0"/>
          <w:numId w:val="15"/>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Where it is necessary for our legitimate interests and your rights do not override these.</w:t>
      </w:r>
    </w:p>
    <w:p w14:paraId="7BC44E69" w14:textId="77777777" w:rsidR="0018598B" w:rsidRPr="0018598B" w:rsidRDefault="0018598B" w:rsidP="0018598B">
      <w:pPr>
        <w:pStyle w:val="BodyText"/>
        <w:numPr>
          <w:ilvl w:val="0"/>
          <w:numId w:val="15"/>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Where you have provided consent.</w:t>
      </w:r>
    </w:p>
    <w:p w14:paraId="3500FB7F"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The purpose of collecting your data is to enable safe recruitment, determine suitability for the role, carry out equal opportunities monitoring, and put in place appropriate access arrangements if required.</w:t>
      </w:r>
    </w:p>
    <w:p w14:paraId="01BCF99A" w14:textId="0600FFAB" w:rsidR="0018598B" w:rsidRPr="0018598B" w:rsidRDefault="0018598B" w:rsidP="0018598B">
      <w:pPr>
        <w:pStyle w:val="BodyText"/>
        <w:spacing w:before="1"/>
        <w:jc w:val="both"/>
        <w:rPr>
          <w:rFonts w:ascii="Ebrima" w:eastAsia="Calibri" w:hAnsi="Ebrima" w:cstheme="minorHAnsi"/>
          <w:sz w:val="20"/>
          <w:szCs w:val="20"/>
          <w:lang w:val="en-GB"/>
        </w:rPr>
      </w:pPr>
    </w:p>
    <w:p w14:paraId="49C040D7"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Use of Artificial Intelligence (AI) in Recruitment</w:t>
      </w:r>
    </w:p>
    <w:p w14:paraId="6F846547"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As part of our recruitment process, we may use AI-assisted tools to support the shortlisting of candidates. These tools help us identify applicants who meet the essential criteria set out in the job description and person specification.</w:t>
      </w:r>
    </w:p>
    <w:p w14:paraId="452E3839" w14:textId="77777777" w:rsidR="0018598B" w:rsidRPr="0018598B" w:rsidRDefault="0018598B" w:rsidP="0018598B">
      <w:pPr>
        <w:pStyle w:val="BodyText"/>
        <w:numPr>
          <w:ilvl w:val="0"/>
          <w:numId w:val="16"/>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 xml:space="preserve">AI is used </w:t>
      </w:r>
      <w:r w:rsidRPr="0018598B">
        <w:rPr>
          <w:rFonts w:ascii="Ebrima" w:eastAsia="Calibri" w:hAnsi="Ebrima" w:cstheme="minorHAnsi"/>
          <w:b/>
          <w:bCs/>
          <w:sz w:val="20"/>
          <w:szCs w:val="20"/>
          <w:lang w:val="en-GB"/>
        </w:rPr>
        <w:t>only as a support tool</w:t>
      </w:r>
      <w:r w:rsidRPr="0018598B">
        <w:rPr>
          <w:rFonts w:ascii="Ebrima" w:eastAsia="Calibri" w:hAnsi="Ebrima" w:cstheme="minorHAnsi"/>
          <w:sz w:val="20"/>
          <w:szCs w:val="20"/>
          <w:lang w:val="en-GB"/>
        </w:rPr>
        <w:t>; final shortlisting and selection decisions are always made by a member of staff.</w:t>
      </w:r>
    </w:p>
    <w:p w14:paraId="192FBE0C" w14:textId="77777777" w:rsidR="0018598B" w:rsidRPr="0018598B" w:rsidRDefault="0018598B" w:rsidP="0018598B">
      <w:pPr>
        <w:pStyle w:val="BodyText"/>
        <w:numPr>
          <w:ilvl w:val="0"/>
          <w:numId w:val="16"/>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The system analyses application data against the stated requirements in a fair and consistent way.</w:t>
      </w:r>
    </w:p>
    <w:p w14:paraId="579A95F2" w14:textId="77777777" w:rsidR="0018598B" w:rsidRDefault="0018598B" w:rsidP="0018598B">
      <w:pPr>
        <w:pStyle w:val="BodyText"/>
        <w:numPr>
          <w:ilvl w:val="0"/>
          <w:numId w:val="16"/>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lastRenderedPageBreak/>
        <w:t>We regularly review and monitor the use of AI tools to ensure they are transparent, proportionate, and do not result in unfair bias.</w:t>
      </w:r>
    </w:p>
    <w:p w14:paraId="4E1A8044" w14:textId="77777777" w:rsidR="0018598B" w:rsidRPr="0018598B" w:rsidRDefault="0018598B" w:rsidP="0018598B">
      <w:pPr>
        <w:pStyle w:val="BodyText"/>
        <w:spacing w:before="1"/>
        <w:ind w:left="720"/>
        <w:jc w:val="both"/>
        <w:rPr>
          <w:rFonts w:ascii="Ebrima" w:eastAsia="Calibri" w:hAnsi="Ebrima" w:cstheme="minorHAnsi"/>
          <w:sz w:val="20"/>
          <w:szCs w:val="20"/>
          <w:lang w:val="en-GB"/>
        </w:rPr>
      </w:pPr>
    </w:p>
    <w:p w14:paraId="6077389B"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You have the right to request human intervention if you are concerned about any decision made with the assistance of AI.</w:t>
      </w:r>
    </w:p>
    <w:p w14:paraId="58C38E63" w14:textId="1803D1A6" w:rsidR="0018598B" w:rsidRPr="0018598B" w:rsidRDefault="0018598B" w:rsidP="0018598B">
      <w:pPr>
        <w:pStyle w:val="BodyText"/>
        <w:spacing w:before="1"/>
        <w:jc w:val="both"/>
        <w:rPr>
          <w:rFonts w:ascii="Ebrima" w:eastAsia="Calibri" w:hAnsi="Ebrima" w:cstheme="minorHAnsi"/>
          <w:sz w:val="20"/>
          <w:szCs w:val="20"/>
          <w:lang w:val="en-GB"/>
        </w:rPr>
      </w:pPr>
    </w:p>
    <w:p w14:paraId="613A645F"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How We Use Particularly Sensitive Information</w:t>
      </w:r>
    </w:p>
    <w:p w14:paraId="18298CBF"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may process “special category” data in limited circumstances, for example:</w:t>
      </w:r>
    </w:p>
    <w:p w14:paraId="0D093503" w14:textId="77777777" w:rsidR="0018598B" w:rsidRPr="0018598B" w:rsidRDefault="0018598B" w:rsidP="0018598B">
      <w:pPr>
        <w:pStyle w:val="BodyText"/>
        <w:numPr>
          <w:ilvl w:val="0"/>
          <w:numId w:val="17"/>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With your explicit consent.</w:t>
      </w:r>
    </w:p>
    <w:p w14:paraId="35435B5A" w14:textId="77777777" w:rsidR="0018598B" w:rsidRPr="0018598B" w:rsidRDefault="0018598B" w:rsidP="0018598B">
      <w:pPr>
        <w:pStyle w:val="BodyText"/>
        <w:numPr>
          <w:ilvl w:val="0"/>
          <w:numId w:val="17"/>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Where needed to carry out our legal obligations.</w:t>
      </w:r>
    </w:p>
    <w:p w14:paraId="74146C6D" w14:textId="77777777" w:rsidR="0018598B" w:rsidRPr="0018598B" w:rsidRDefault="0018598B" w:rsidP="0018598B">
      <w:pPr>
        <w:pStyle w:val="BodyText"/>
        <w:numPr>
          <w:ilvl w:val="0"/>
          <w:numId w:val="17"/>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For equal opportunities monitoring.</w:t>
      </w:r>
    </w:p>
    <w:p w14:paraId="4E907E8B" w14:textId="77777777" w:rsidR="0018598B" w:rsidRPr="0018598B" w:rsidRDefault="0018598B" w:rsidP="0018598B">
      <w:pPr>
        <w:pStyle w:val="BodyText"/>
        <w:numPr>
          <w:ilvl w:val="0"/>
          <w:numId w:val="17"/>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To assess working capacity on health grounds.</w:t>
      </w:r>
    </w:p>
    <w:p w14:paraId="18537889" w14:textId="6A60A0C0" w:rsidR="0018598B" w:rsidRPr="0018598B" w:rsidRDefault="0018598B" w:rsidP="0018598B">
      <w:pPr>
        <w:pStyle w:val="BodyText"/>
        <w:spacing w:before="1"/>
        <w:jc w:val="both"/>
        <w:rPr>
          <w:rFonts w:ascii="Ebrima" w:eastAsia="Calibri" w:hAnsi="Ebrima" w:cstheme="minorHAnsi"/>
          <w:sz w:val="20"/>
          <w:szCs w:val="20"/>
          <w:lang w:val="en-GB"/>
        </w:rPr>
      </w:pPr>
    </w:p>
    <w:p w14:paraId="5543D1AC"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Criminal Convictions</w:t>
      </w:r>
    </w:p>
    <w:p w14:paraId="25CF8C47"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only collect information about criminal convictions where it is appropriate given the nature of the role and where legally permitted.</w:t>
      </w:r>
    </w:p>
    <w:p w14:paraId="26453CA3" w14:textId="2F04E8B8" w:rsidR="0018598B" w:rsidRPr="0018598B" w:rsidRDefault="0018598B" w:rsidP="0018598B">
      <w:pPr>
        <w:pStyle w:val="BodyText"/>
        <w:spacing w:before="1"/>
        <w:jc w:val="both"/>
        <w:rPr>
          <w:rFonts w:ascii="Ebrima" w:eastAsia="Calibri" w:hAnsi="Ebrima" w:cstheme="minorHAnsi"/>
          <w:sz w:val="20"/>
          <w:szCs w:val="20"/>
          <w:lang w:val="en-GB"/>
        </w:rPr>
      </w:pPr>
    </w:p>
    <w:p w14:paraId="4933FF93"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Sharing Data</w:t>
      </w:r>
    </w:p>
    <w:p w14:paraId="6AE07361"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may share your data with third parties, including:</w:t>
      </w:r>
    </w:p>
    <w:p w14:paraId="3FB74D4B" w14:textId="77777777" w:rsidR="0018598B" w:rsidRPr="0018598B" w:rsidRDefault="0018598B" w:rsidP="0018598B">
      <w:pPr>
        <w:pStyle w:val="BodyText"/>
        <w:numPr>
          <w:ilvl w:val="0"/>
          <w:numId w:val="18"/>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Referees.</w:t>
      </w:r>
    </w:p>
    <w:p w14:paraId="761D163A" w14:textId="77777777" w:rsidR="0018598B" w:rsidRPr="0018598B" w:rsidRDefault="0018598B" w:rsidP="0018598B">
      <w:pPr>
        <w:pStyle w:val="BodyText"/>
        <w:numPr>
          <w:ilvl w:val="0"/>
          <w:numId w:val="18"/>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Academic or regulatory bodies.</w:t>
      </w:r>
    </w:p>
    <w:p w14:paraId="54EAA30F" w14:textId="77777777" w:rsidR="0018598B" w:rsidRPr="0018598B" w:rsidRDefault="0018598B" w:rsidP="0018598B">
      <w:pPr>
        <w:pStyle w:val="BodyText"/>
        <w:numPr>
          <w:ilvl w:val="0"/>
          <w:numId w:val="18"/>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The Local Authority (where legally required).</w:t>
      </w:r>
    </w:p>
    <w:p w14:paraId="487E572E" w14:textId="77777777" w:rsidR="0018598B" w:rsidRPr="0018598B" w:rsidRDefault="0018598B" w:rsidP="0018598B">
      <w:pPr>
        <w:pStyle w:val="BodyText"/>
        <w:numPr>
          <w:ilvl w:val="0"/>
          <w:numId w:val="18"/>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The DBS.</w:t>
      </w:r>
    </w:p>
    <w:p w14:paraId="31E36CA8" w14:textId="77777777" w:rsidR="0018598B" w:rsidRPr="0018598B" w:rsidRDefault="0018598B" w:rsidP="0018598B">
      <w:pPr>
        <w:pStyle w:val="BodyText"/>
        <w:numPr>
          <w:ilvl w:val="0"/>
          <w:numId w:val="18"/>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Recruitment and supply agencies (if applicable).</w:t>
      </w:r>
    </w:p>
    <w:p w14:paraId="7CCC46EA" w14:textId="77777777" w:rsidR="0018598B" w:rsidRDefault="0018598B" w:rsidP="0018598B">
      <w:pPr>
        <w:pStyle w:val="BodyText"/>
        <w:numPr>
          <w:ilvl w:val="0"/>
          <w:numId w:val="18"/>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Professional advisers.</w:t>
      </w:r>
    </w:p>
    <w:p w14:paraId="4219BEDB" w14:textId="77777777" w:rsidR="0018598B" w:rsidRPr="0018598B" w:rsidRDefault="0018598B" w:rsidP="0018598B">
      <w:pPr>
        <w:pStyle w:val="BodyText"/>
        <w:spacing w:before="1"/>
        <w:ind w:left="720"/>
        <w:jc w:val="both"/>
        <w:rPr>
          <w:rFonts w:ascii="Ebrima" w:eastAsia="Calibri" w:hAnsi="Ebrima" w:cstheme="minorHAnsi"/>
          <w:sz w:val="20"/>
          <w:szCs w:val="20"/>
          <w:lang w:val="en-GB"/>
        </w:rPr>
      </w:pPr>
    </w:p>
    <w:p w14:paraId="43C96FB3"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Recipients of information are bound by confidentiality obligations and only use your data in line with the law.</w:t>
      </w:r>
    </w:p>
    <w:p w14:paraId="21CF0710" w14:textId="3746B7C6" w:rsidR="0018598B" w:rsidRPr="0018598B" w:rsidRDefault="0018598B" w:rsidP="0018598B">
      <w:pPr>
        <w:pStyle w:val="BodyText"/>
        <w:spacing w:before="1"/>
        <w:jc w:val="both"/>
        <w:rPr>
          <w:rFonts w:ascii="Ebrima" w:eastAsia="Calibri" w:hAnsi="Ebrima" w:cstheme="minorHAnsi"/>
          <w:sz w:val="20"/>
          <w:szCs w:val="20"/>
          <w:lang w:val="en-GB"/>
        </w:rPr>
      </w:pPr>
    </w:p>
    <w:p w14:paraId="1E4EACE8"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Retention Periods</w:t>
      </w:r>
    </w:p>
    <w:p w14:paraId="4B4C0DAF"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only retain personal data for as long as necessary for recruitment purposes or as required by law. Full details are set out in our Data Retention Policy.</w:t>
      </w:r>
    </w:p>
    <w:p w14:paraId="3FB5BE67" w14:textId="654C32D3" w:rsidR="0018598B" w:rsidRPr="0018598B" w:rsidRDefault="0018598B" w:rsidP="0018598B">
      <w:pPr>
        <w:pStyle w:val="BodyText"/>
        <w:spacing w:before="1"/>
        <w:jc w:val="both"/>
        <w:rPr>
          <w:rFonts w:ascii="Ebrima" w:eastAsia="Calibri" w:hAnsi="Ebrima" w:cstheme="minorHAnsi"/>
          <w:sz w:val="20"/>
          <w:szCs w:val="20"/>
          <w:lang w:val="en-GB"/>
        </w:rPr>
      </w:pPr>
    </w:p>
    <w:p w14:paraId="3A56485D"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Security</w:t>
      </w:r>
    </w:p>
    <w:p w14:paraId="1B22F48D"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We have measures in place to protect your personal information against loss, misuse or unauthorised access. Access is limited to those who have a legitimate business need.</w:t>
      </w:r>
    </w:p>
    <w:p w14:paraId="270C73C1" w14:textId="2350940B" w:rsidR="0018598B" w:rsidRPr="0018598B" w:rsidRDefault="0018598B" w:rsidP="0018598B">
      <w:pPr>
        <w:pStyle w:val="BodyText"/>
        <w:spacing w:before="1"/>
        <w:jc w:val="both"/>
        <w:rPr>
          <w:rFonts w:ascii="Ebrima" w:eastAsia="Calibri" w:hAnsi="Ebrima" w:cstheme="minorHAnsi"/>
          <w:sz w:val="20"/>
          <w:szCs w:val="20"/>
          <w:lang w:val="en-GB"/>
        </w:rPr>
      </w:pPr>
    </w:p>
    <w:p w14:paraId="23C1853D"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Your Rights</w:t>
      </w:r>
    </w:p>
    <w:p w14:paraId="52212BA2"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You have the right to:</w:t>
      </w:r>
    </w:p>
    <w:p w14:paraId="5D93C1B6" w14:textId="77777777" w:rsidR="0018598B" w:rsidRPr="0018598B" w:rsidRDefault="0018598B" w:rsidP="0018598B">
      <w:pPr>
        <w:pStyle w:val="BodyText"/>
        <w:numPr>
          <w:ilvl w:val="0"/>
          <w:numId w:val="19"/>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Access your personal information (subject access request).</w:t>
      </w:r>
    </w:p>
    <w:p w14:paraId="087B577C" w14:textId="77777777" w:rsidR="0018598B" w:rsidRPr="0018598B" w:rsidRDefault="0018598B" w:rsidP="0018598B">
      <w:pPr>
        <w:pStyle w:val="BodyText"/>
        <w:numPr>
          <w:ilvl w:val="0"/>
          <w:numId w:val="19"/>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Request correction of inaccurate data.</w:t>
      </w:r>
    </w:p>
    <w:p w14:paraId="7ED7E6E4" w14:textId="77777777" w:rsidR="0018598B" w:rsidRPr="0018598B" w:rsidRDefault="0018598B" w:rsidP="0018598B">
      <w:pPr>
        <w:pStyle w:val="BodyText"/>
        <w:numPr>
          <w:ilvl w:val="0"/>
          <w:numId w:val="19"/>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Request erasure of your data where no longer needed.</w:t>
      </w:r>
    </w:p>
    <w:p w14:paraId="3BC1B788" w14:textId="77777777" w:rsidR="0018598B" w:rsidRPr="0018598B" w:rsidRDefault="0018598B" w:rsidP="0018598B">
      <w:pPr>
        <w:pStyle w:val="BodyText"/>
        <w:numPr>
          <w:ilvl w:val="0"/>
          <w:numId w:val="19"/>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Restrict processing in certain circumstances.</w:t>
      </w:r>
    </w:p>
    <w:p w14:paraId="11AABC3E" w14:textId="77777777" w:rsidR="0018598B" w:rsidRPr="0018598B" w:rsidRDefault="0018598B" w:rsidP="0018598B">
      <w:pPr>
        <w:pStyle w:val="BodyText"/>
        <w:numPr>
          <w:ilvl w:val="0"/>
          <w:numId w:val="19"/>
        </w:numPr>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Object to processing in certain circumstances.</w:t>
      </w:r>
    </w:p>
    <w:p w14:paraId="20183FCA" w14:textId="77777777" w:rsidR="00597842" w:rsidRDefault="0018598B" w:rsidP="0018598B">
      <w:pPr>
        <w:pStyle w:val="BodyText"/>
        <w:numPr>
          <w:ilvl w:val="0"/>
          <w:numId w:val="19"/>
        </w:numPr>
        <w:spacing w:before="1"/>
        <w:rPr>
          <w:rFonts w:ascii="Ebrima" w:eastAsia="Calibri" w:hAnsi="Ebrima" w:cstheme="minorHAnsi"/>
          <w:sz w:val="20"/>
          <w:szCs w:val="20"/>
          <w:lang w:val="en-GB"/>
        </w:rPr>
      </w:pPr>
      <w:r w:rsidRPr="0018598B">
        <w:rPr>
          <w:rFonts w:ascii="Ebrima" w:eastAsia="Calibri" w:hAnsi="Ebrima" w:cstheme="minorHAnsi"/>
          <w:sz w:val="20"/>
          <w:szCs w:val="20"/>
          <w:lang w:val="en-GB"/>
        </w:rPr>
        <w:t>Request data portability.</w:t>
      </w:r>
    </w:p>
    <w:p w14:paraId="5E045636" w14:textId="2EE6A810" w:rsidR="0018598B" w:rsidRPr="0018598B" w:rsidRDefault="00597842" w:rsidP="0018598B">
      <w:pPr>
        <w:pStyle w:val="BodyText"/>
        <w:numPr>
          <w:ilvl w:val="0"/>
          <w:numId w:val="19"/>
        </w:numPr>
        <w:spacing w:before="1"/>
        <w:rPr>
          <w:rFonts w:ascii="Ebrima" w:eastAsia="Calibri" w:hAnsi="Ebrima" w:cstheme="minorHAnsi"/>
          <w:sz w:val="20"/>
          <w:szCs w:val="20"/>
          <w:lang w:val="en-GB"/>
        </w:rPr>
      </w:pPr>
      <w:r>
        <w:rPr>
          <w:rFonts w:ascii="Ebrima" w:eastAsia="Calibri" w:hAnsi="Ebrima" w:cstheme="minorHAnsi"/>
          <w:sz w:val="20"/>
          <w:szCs w:val="20"/>
          <w:lang w:val="en-GB"/>
        </w:rPr>
        <w:t>Withdraw from the use of AI for shortlisting.</w:t>
      </w:r>
      <w:r w:rsidR="0018598B">
        <w:rPr>
          <w:rFonts w:ascii="Ebrima" w:eastAsia="Calibri" w:hAnsi="Ebrima" w:cstheme="minorHAnsi"/>
          <w:sz w:val="20"/>
          <w:szCs w:val="20"/>
          <w:lang w:val="en-GB"/>
        </w:rPr>
        <w:br/>
      </w:r>
    </w:p>
    <w:p w14:paraId="676C3E97"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 xml:space="preserve">To exercise these rights, contact the HR Manager at </w:t>
      </w:r>
      <w:r w:rsidRPr="0018598B">
        <w:rPr>
          <w:rFonts w:ascii="Ebrima" w:eastAsia="Calibri" w:hAnsi="Ebrima" w:cstheme="minorHAnsi"/>
          <w:b/>
          <w:bCs/>
          <w:sz w:val="20"/>
          <w:szCs w:val="20"/>
          <w:lang w:val="en-GB"/>
        </w:rPr>
        <w:t>recruitment@watschools.org.uk</w:t>
      </w:r>
      <w:r w:rsidRPr="0018598B">
        <w:rPr>
          <w:rFonts w:ascii="Ebrima" w:eastAsia="Calibri" w:hAnsi="Ebrima" w:cstheme="minorHAnsi"/>
          <w:sz w:val="20"/>
          <w:szCs w:val="20"/>
          <w:lang w:val="en-GB"/>
        </w:rPr>
        <w:t>.</w:t>
      </w:r>
    </w:p>
    <w:p w14:paraId="3EAA130D" w14:textId="2EEF099D" w:rsidR="0018598B" w:rsidRPr="0018598B" w:rsidRDefault="0018598B" w:rsidP="0018598B">
      <w:pPr>
        <w:pStyle w:val="BodyText"/>
        <w:spacing w:before="1"/>
        <w:jc w:val="both"/>
        <w:rPr>
          <w:rFonts w:ascii="Ebrima" w:eastAsia="Calibri" w:hAnsi="Ebrima" w:cstheme="minorHAnsi"/>
          <w:sz w:val="20"/>
          <w:szCs w:val="20"/>
          <w:lang w:val="en-GB"/>
        </w:rPr>
      </w:pPr>
    </w:p>
    <w:p w14:paraId="1DA9BEA7" w14:textId="77777777" w:rsidR="0018598B" w:rsidRPr="0018598B" w:rsidRDefault="0018598B" w:rsidP="0018598B">
      <w:pPr>
        <w:pStyle w:val="BodyText"/>
        <w:spacing w:before="1"/>
        <w:jc w:val="both"/>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Right to Withdraw Consent</w:t>
      </w:r>
    </w:p>
    <w:p w14:paraId="1403D9D9" w14:textId="77777777" w:rsidR="0018598B" w:rsidRPr="0018598B" w:rsidRDefault="0018598B" w:rsidP="0018598B">
      <w:pPr>
        <w:pStyle w:val="BodyText"/>
        <w:spacing w:before="1"/>
        <w:jc w:val="both"/>
        <w:rPr>
          <w:rFonts w:ascii="Ebrima" w:eastAsia="Calibri" w:hAnsi="Ebrima" w:cstheme="minorHAnsi"/>
          <w:sz w:val="20"/>
          <w:szCs w:val="20"/>
          <w:lang w:val="en-GB"/>
        </w:rPr>
      </w:pPr>
      <w:r w:rsidRPr="0018598B">
        <w:rPr>
          <w:rFonts w:ascii="Ebrima" w:eastAsia="Calibri" w:hAnsi="Ebrima" w:cstheme="minorHAnsi"/>
          <w:sz w:val="20"/>
          <w:szCs w:val="20"/>
          <w:lang w:val="en-GB"/>
        </w:rPr>
        <w:t>Where we rely on your consent, you may withdraw it at any time by contacting the HR Manager.</w:t>
      </w:r>
    </w:p>
    <w:p w14:paraId="72C910C0" w14:textId="41993E12" w:rsidR="0018598B" w:rsidRPr="0018598B" w:rsidRDefault="0018598B" w:rsidP="0018598B">
      <w:pPr>
        <w:pStyle w:val="BodyText"/>
        <w:spacing w:before="1"/>
        <w:jc w:val="both"/>
        <w:rPr>
          <w:rFonts w:ascii="Ebrima" w:eastAsia="Calibri" w:hAnsi="Ebrima" w:cstheme="minorHAnsi"/>
          <w:sz w:val="20"/>
          <w:szCs w:val="20"/>
          <w:lang w:val="en-GB"/>
        </w:rPr>
      </w:pPr>
    </w:p>
    <w:p w14:paraId="26949B6D" w14:textId="77777777" w:rsidR="0018598B" w:rsidRPr="0018598B" w:rsidRDefault="0018598B" w:rsidP="0018598B">
      <w:pPr>
        <w:pStyle w:val="BodyText"/>
        <w:spacing w:before="1"/>
        <w:rPr>
          <w:rFonts w:ascii="Ebrima" w:eastAsia="Calibri" w:hAnsi="Ebrima" w:cstheme="minorHAnsi"/>
          <w:b/>
          <w:bCs/>
          <w:sz w:val="20"/>
          <w:szCs w:val="20"/>
          <w:lang w:val="en-GB"/>
        </w:rPr>
      </w:pPr>
      <w:r w:rsidRPr="0018598B">
        <w:rPr>
          <w:rFonts w:ascii="Ebrima" w:eastAsia="Calibri" w:hAnsi="Ebrima" w:cstheme="minorHAnsi"/>
          <w:b/>
          <w:bCs/>
          <w:sz w:val="20"/>
          <w:szCs w:val="20"/>
          <w:lang w:val="en-GB"/>
        </w:rPr>
        <w:t>How To Raise a Concern</w:t>
      </w:r>
    </w:p>
    <w:p w14:paraId="2E1B59E0" w14:textId="77777777" w:rsidR="0018598B" w:rsidRPr="0018598B" w:rsidRDefault="0018598B" w:rsidP="0018598B">
      <w:pPr>
        <w:pStyle w:val="BodyText"/>
        <w:spacing w:before="1"/>
        <w:rPr>
          <w:rFonts w:ascii="Ebrima" w:eastAsia="Calibri" w:hAnsi="Ebrima" w:cstheme="minorHAnsi"/>
          <w:sz w:val="20"/>
          <w:szCs w:val="20"/>
          <w:lang w:val="en-GB"/>
        </w:rPr>
      </w:pPr>
      <w:r w:rsidRPr="0018598B">
        <w:rPr>
          <w:rFonts w:ascii="Ebrima" w:eastAsia="Calibri" w:hAnsi="Ebrima" w:cstheme="minorHAnsi"/>
          <w:sz w:val="20"/>
          <w:szCs w:val="20"/>
          <w:lang w:val="en-GB"/>
        </w:rPr>
        <w:t>In the first instance, please contact the HR Manager with any concerns.</w:t>
      </w:r>
    </w:p>
    <w:p w14:paraId="6A539F78" w14:textId="77777777" w:rsidR="0018598B" w:rsidRDefault="0018598B" w:rsidP="0018598B">
      <w:pPr>
        <w:pStyle w:val="BodyText"/>
        <w:spacing w:before="1"/>
        <w:rPr>
          <w:rFonts w:ascii="Ebrima" w:eastAsia="Calibri" w:hAnsi="Ebrima" w:cstheme="minorHAnsi"/>
          <w:sz w:val="20"/>
          <w:szCs w:val="20"/>
          <w:lang w:val="en-GB"/>
        </w:rPr>
      </w:pPr>
      <w:r w:rsidRPr="0018598B">
        <w:rPr>
          <w:rFonts w:ascii="Ebrima" w:eastAsia="Calibri" w:hAnsi="Ebrima" w:cstheme="minorHAnsi"/>
          <w:sz w:val="20"/>
          <w:szCs w:val="20"/>
          <w:lang w:val="en-GB"/>
        </w:rPr>
        <w:t>We have appointed a Data Protection Officer (DPO) to oversee compliance with this notice:</w:t>
      </w:r>
    </w:p>
    <w:p w14:paraId="2465CECC" w14:textId="77777777" w:rsidR="00597842" w:rsidRPr="0018598B" w:rsidRDefault="00597842" w:rsidP="0018598B">
      <w:pPr>
        <w:pStyle w:val="BodyText"/>
        <w:spacing w:before="1"/>
        <w:rPr>
          <w:rFonts w:ascii="Ebrima" w:eastAsia="Calibri" w:hAnsi="Ebrima" w:cstheme="minorHAnsi"/>
          <w:sz w:val="20"/>
          <w:szCs w:val="20"/>
          <w:lang w:val="en-GB"/>
        </w:rPr>
      </w:pPr>
    </w:p>
    <w:p w14:paraId="2519A82B" w14:textId="77777777" w:rsidR="0018598B" w:rsidRPr="0018598B" w:rsidRDefault="0018598B" w:rsidP="0018598B">
      <w:pPr>
        <w:pStyle w:val="BodyText"/>
        <w:spacing w:before="1"/>
        <w:rPr>
          <w:rFonts w:ascii="Ebrima" w:eastAsia="Calibri" w:hAnsi="Ebrima" w:cstheme="minorHAnsi"/>
          <w:sz w:val="20"/>
          <w:szCs w:val="20"/>
          <w:lang w:val="en-GB"/>
        </w:rPr>
      </w:pPr>
      <w:r w:rsidRPr="0018598B">
        <w:rPr>
          <w:rFonts w:ascii="Ebrima" w:eastAsia="Calibri" w:hAnsi="Ebrima" w:cstheme="minorHAnsi"/>
          <w:b/>
          <w:bCs/>
          <w:sz w:val="20"/>
          <w:szCs w:val="20"/>
          <w:lang w:val="en-GB"/>
        </w:rPr>
        <w:lastRenderedPageBreak/>
        <w:t>Data Protection Officer:</w:t>
      </w:r>
      <w:r w:rsidRPr="0018598B">
        <w:rPr>
          <w:rFonts w:ascii="Ebrima" w:eastAsia="Calibri" w:hAnsi="Ebrima" w:cstheme="minorHAnsi"/>
          <w:sz w:val="20"/>
          <w:szCs w:val="20"/>
          <w:lang w:val="en-GB"/>
        </w:rPr>
        <w:t xml:space="preserve"> Fusion HR</w:t>
      </w:r>
      <w:r w:rsidRPr="0018598B">
        <w:rPr>
          <w:rFonts w:ascii="Ebrima" w:eastAsia="Calibri" w:hAnsi="Ebrima" w:cstheme="minorHAnsi"/>
          <w:sz w:val="20"/>
          <w:szCs w:val="20"/>
          <w:lang w:val="en-GB"/>
        </w:rPr>
        <w:br/>
        <w:t xml:space="preserve">Address: </w:t>
      </w:r>
      <w:proofErr w:type="spellStart"/>
      <w:r w:rsidRPr="0018598B">
        <w:rPr>
          <w:rFonts w:ascii="Ebrima" w:eastAsia="Calibri" w:hAnsi="Ebrima" w:cstheme="minorHAnsi"/>
          <w:sz w:val="20"/>
          <w:szCs w:val="20"/>
          <w:lang w:val="en-GB"/>
        </w:rPr>
        <w:t>FusionHR</w:t>
      </w:r>
      <w:proofErr w:type="spellEnd"/>
      <w:r w:rsidRPr="0018598B">
        <w:rPr>
          <w:rFonts w:ascii="Ebrima" w:eastAsia="Calibri" w:hAnsi="Ebrima" w:cstheme="minorHAnsi"/>
          <w:sz w:val="20"/>
          <w:szCs w:val="20"/>
          <w:lang w:val="en-GB"/>
        </w:rPr>
        <w:t>, First Floor, Unit A, Cedar Court Office Park, Denby Dale Road, Wakefield, WF4 3FU</w:t>
      </w:r>
      <w:r w:rsidRPr="0018598B">
        <w:rPr>
          <w:rFonts w:ascii="Ebrima" w:eastAsia="Calibri" w:hAnsi="Ebrima" w:cstheme="minorHAnsi"/>
          <w:sz w:val="20"/>
          <w:szCs w:val="20"/>
          <w:lang w:val="en-GB"/>
        </w:rPr>
        <w:br/>
        <w:t>Email: DPO@fusionbusiness.org.uk</w:t>
      </w:r>
      <w:r w:rsidRPr="0018598B">
        <w:rPr>
          <w:rFonts w:ascii="Ebrima" w:eastAsia="Calibri" w:hAnsi="Ebrima" w:cstheme="minorHAnsi"/>
          <w:sz w:val="20"/>
          <w:szCs w:val="20"/>
          <w:lang w:val="en-GB"/>
        </w:rPr>
        <w:br/>
        <w:t xml:space="preserve">Web: </w:t>
      </w:r>
      <w:hyperlink r:id="rId10" w:tgtFrame="_new" w:history="1">
        <w:r w:rsidRPr="0018598B">
          <w:rPr>
            <w:rStyle w:val="Hyperlink"/>
            <w:rFonts w:ascii="Ebrima" w:eastAsia="Calibri" w:hAnsi="Ebrima" w:cstheme="minorHAnsi"/>
            <w:sz w:val="20"/>
            <w:szCs w:val="20"/>
            <w:lang w:val="en-GB"/>
          </w:rPr>
          <w:t>www.fusionbusiness.org.uk</w:t>
        </w:r>
      </w:hyperlink>
      <w:r w:rsidRPr="0018598B">
        <w:rPr>
          <w:rFonts w:ascii="Ebrima" w:eastAsia="Calibri" w:hAnsi="Ebrima" w:cstheme="minorHAnsi"/>
          <w:sz w:val="20"/>
          <w:szCs w:val="20"/>
          <w:lang w:val="en-GB"/>
        </w:rPr>
        <w:br/>
        <w:t>Lead Contact: Ben Cain</w:t>
      </w:r>
    </w:p>
    <w:p w14:paraId="645550D6" w14:textId="77777777" w:rsidR="0018598B" w:rsidRPr="0018598B" w:rsidRDefault="0018598B" w:rsidP="0018598B">
      <w:pPr>
        <w:pStyle w:val="BodyText"/>
        <w:spacing w:before="1"/>
        <w:rPr>
          <w:rFonts w:ascii="Ebrima" w:eastAsia="Calibri" w:hAnsi="Ebrima" w:cstheme="minorHAnsi"/>
          <w:sz w:val="20"/>
          <w:szCs w:val="20"/>
          <w:lang w:val="en-GB"/>
        </w:rPr>
      </w:pPr>
      <w:r w:rsidRPr="0018598B">
        <w:rPr>
          <w:rFonts w:ascii="Ebrima" w:eastAsia="Calibri" w:hAnsi="Ebrima" w:cstheme="minorHAnsi"/>
          <w:sz w:val="20"/>
          <w:szCs w:val="20"/>
          <w:lang w:val="en-GB"/>
        </w:rPr>
        <w:t>You also have the right to make a complaint to the Information Commissioner’s Office (ICO).</w:t>
      </w:r>
    </w:p>
    <w:p w14:paraId="53346C4B" w14:textId="3C651766" w:rsidR="009423B0" w:rsidRPr="0018598B" w:rsidRDefault="00E60935" w:rsidP="00FF55E6">
      <w:pPr>
        <w:spacing w:line="259" w:lineRule="auto"/>
        <w:jc w:val="both"/>
        <w:rPr>
          <w:rFonts w:ascii="Ebrima" w:hAnsi="Ebrima"/>
          <w:b/>
          <w:sz w:val="20"/>
          <w:szCs w:val="20"/>
        </w:rPr>
      </w:pPr>
      <w:r w:rsidRPr="0018598B">
        <w:rPr>
          <w:rFonts w:ascii="Ebrima" w:hAnsi="Ebrima"/>
          <w:noProof/>
          <w:sz w:val="20"/>
          <w:szCs w:val="20"/>
        </w:rPr>
        <mc:AlternateContent>
          <mc:Choice Requires="wps">
            <w:drawing>
              <wp:anchor distT="0" distB="0" distL="114300" distR="114300" simplePos="0" relativeHeight="251659264" behindDoc="1" locked="0" layoutInCell="1" allowOverlap="1" wp14:anchorId="4CD20FBA" wp14:editId="3077A774">
                <wp:simplePos x="0" y="0"/>
                <wp:positionH relativeFrom="page">
                  <wp:posOffset>0</wp:posOffset>
                </wp:positionH>
                <wp:positionV relativeFrom="page">
                  <wp:posOffset>0</wp:posOffset>
                </wp:positionV>
                <wp:extent cx="7562850" cy="10696575"/>
                <wp:effectExtent l="0" t="0" r="0" b="952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06965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AEA4" id="Rectangle 6" o:spid="_x0000_s1026" style="position:absolute;margin-left:0;margin-top:0;width:595.5pt;height:84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" filled="f" stroked="f">
                <w10:wrap anchorx="page" anchory="page"/>
              </v:rect>
            </w:pict>
          </mc:Fallback>
        </mc:AlternateContent>
      </w:r>
    </w:p>
    <w:p w14:paraId="72D0FE97" w14:textId="77777777" w:rsidR="007D62FC" w:rsidRPr="0018598B" w:rsidRDefault="007D62FC" w:rsidP="00FF55E6">
      <w:pPr>
        <w:spacing w:line="259" w:lineRule="auto"/>
        <w:jc w:val="both"/>
        <w:rPr>
          <w:rFonts w:ascii="Ebrima" w:hAnsi="Ebrima"/>
          <w:b/>
          <w:sz w:val="20"/>
          <w:szCs w:val="20"/>
        </w:rPr>
      </w:pPr>
    </w:p>
    <w:sectPr w:rsidR="007D62FC" w:rsidRPr="0018598B" w:rsidSect="008A13A5">
      <w:headerReference w:type="default" r:id="rId11"/>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2BD0" w14:textId="77777777" w:rsidR="00080938" w:rsidRDefault="00080938" w:rsidP="00E96230">
      <w:r>
        <w:separator/>
      </w:r>
    </w:p>
  </w:endnote>
  <w:endnote w:type="continuationSeparator" w:id="0">
    <w:p w14:paraId="72F88541" w14:textId="77777777" w:rsidR="00080938" w:rsidRDefault="00080938" w:rsidP="00E9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E310" w14:textId="77777777" w:rsidR="00080938" w:rsidRDefault="00080938" w:rsidP="00E96230">
      <w:r>
        <w:separator/>
      </w:r>
    </w:p>
  </w:footnote>
  <w:footnote w:type="continuationSeparator" w:id="0">
    <w:p w14:paraId="2824F34B" w14:textId="77777777" w:rsidR="00080938" w:rsidRDefault="00080938" w:rsidP="00E9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38D19" w14:textId="517B1CA5" w:rsidR="0018598B" w:rsidRDefault="0018598B">
    <w:pPr>
      <w:pStyle w:val="Header"/>
    </w:pPr>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4E11E98E" wp14:editId="2DEB8A46">
              <wp:simplePos x="0" y="0"/>
              <wp:positionH relativeFrom="page">
                <wp:posOffset>-179280</wp:posOffset>
              </wp:positionH>
              <wp:positionV relativeFrom="paragraph">
                <wp:posOffset>-462214</wp:posOffset>
              </wp:positionV>
              <wp:extent cx="8324850" cy="739140"/>
              <wp:effectExtent l="0" t="0" r="19050" b="22860"/>
              <wp:wrapNone/>
              <wp:docPr id="965773671" name="Rectangle 1"/>
              <wp:cNvGraphicFramePr/>
              <a:graphic xmlns:a="http://schemas.openxmlformats.org/drawingml/2006/main">
                <a:graphicData uri="http://schemas.microsoft.com/office/word/2010/wordprocessingShape">
                  <wps:wsp>
                    <wps:cNvSpPr/>
                    <wps:spPr>
                      <a:xfrm>
                        <a:off x="0" y="0"/>
                        <a:ext cx="8324850" cy="739140"/>
                      </a:xfrm>
                      <a:prstGeom prst="rect">
                        <a:avLst/>
                      </a:prstGeom>
                      <a:solidFill>
                        <a:srgbClr val="6B948C"/>
                      </a:solidFill>
                      <a:ln w="12700" cap="flat" cmpd="sng" algn="ctr">
                        <a:solidFill>
                          <a:srgbClr val="6B948C"/>
                        </a:solidFill>
                        <a:prstDash val="solid"/>
                        <a:miter lim="800000"/>
                      </a:ln>
                      <a:effectLst/>
                    </wps:spPr>
                    <wps:txbx>
                      <w:txbxContent>
                        <w:p w14:paraId="2B5268CB" w14:textId="79E55874" w:rsidR="00DC21F4" w:rsidRDefault="00DC21F4" w:rsidP="00DC21F4">
                          <w:pPr>
                            <w:jc w:val="center"/>
                          </w:pPr>
                          <w:r>
                            <w:rPr>
                              <w:noProof/>
                            </w:rPr>
                            <w:t xml:space="preserve">                                                                                                </w:t>
                          </w:r>
                          <w:r>
                            <w:rPr>
                              <w:noProof/>
                            </w:rPr>
                            <w:drawing>
                              <wp:inline distT="0" distB="0" distL="0" distR="0" wp14:anchorId="54AF529D" wp14:editId="650143E6">
                                <wp:extent cx="1913890" cy="609600"/>
                                <wp:effectExtent l="0" t="0" r="0" b="0"/>
                                <wp:docPr id="9770703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70375" name="Picture 2"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3890" cy="609600"/>
                                        </a:xfrm>
                                        <a:prstGeom prst="rect">
                                          <a:avLst/>
                                        </a:prstGeom>
                                      </pic:spPr>
                                    </pic:pic>
                                  </a:graphicData>
                                </a:graphic>
                              </wp:inline>
                            </w:drawing>
                          </w:r>
                        </w:p>
                        <w:p w14:paraId="49FA2658" w14:textId="77777777" w:rsidR="00DC21F4" w:rsidRDefault="00DC21F4" w:rsidP="00DC21F4">
                          <w:pPr>
                            <w:jc w:val="right"/>
                          </w:pPr>
                        </w:p>
                        <w:p w14:paraId="26A51D9B" w14:textId="1B219D56" w:rsidR="00DC21F4" w:rsidRDefault="00DC21F4" w:rsidP="00DC21F4">
                          <w:pPr>
                            <w:jc w:val="right"/>
                          </w:pPr>
                        </w:p>
                        <w:p w14:paraId="31863FBF" w14:textId="77777777" w:rsidR="00DC21F4" w:rsidRDefault="00DC21F4" w:rsidP="00DC21F4">
                          <w:pPr>
                            <w:jc w:val="right"/>
                          </w:pPr>
                        </w:p>
                        <w:p w14:paraId="20FE4F22" w14:textId="77777777" w:rsidR="00DC21F4" w:rsidRDefault="00DC21F4" w:rsidP="00DC21F4">
                          <w:pPr>
                            <w:jc w:val="right"/>
                          </w:pPr>
                        </w:p>
                        <w:p w14:paraId="2F8D6820" w14:textId="77777777" w:rsidR="00DC21F4" w:rsidRDefault="00DC21F4" w:rsidP="00DC21F4">
                          <w:pPr>
                            <w:jc w:val="right"/>
                          </w:pPr>
                        </w:p>
                        <w:p w14:paraId="624D25FB" w14:textId="77777777" w:rsidR="00DC21F4" w:rsidRDefault="00DC21F4" w:rsidP="00DC21F4">
                          <w:pPr>
                            <w:jc w:val="right"/>
                          </w:pPr>
                        </w:p>
                        <w:p w14:paraId="38269D65" w14:textId="77777777" w:rsidR="00DC21F4" w:rsidRDefault="00DC21F4" w:rsidP="00DC21F4">
                          <w:pPr>
                            <w:jc w:val="right"/>
                          </w:pPr>
                        </w:p>
                        <w:p w14:paraId="56A06792" w14:textId="77777777" w:rsidR="00DC21F4" w:rsidRDefault="00DC21F4" w:rsidP="00DC21F4">
                          <w:pPr>
                            <w:jc w:val="right"/>
                          </w:pPr>
                        </w:p>
                        <w:p w14:paraId="66C021C8" w14:textId="77777777" w:rsidR="00DC21F4" w:rsidRDefault="00DC21F4" w:rsidP="00DC21F4">
                          <w:pPr>
                            <w:jc w:val="right"/>
                          </w:pPr>
                        </w:p>
                        <w:p w14:paraId="79B4E56F" w14:textId="77777777" w:rsidR="00DC21F4" w:rsidRDefault="00DC21F4" w:rsidP="00DC21F4">
                          <w:pPr>
                            <w:jc w:val="right"/>
                          </w:pPr>
                        </w:p>
                        <w:p w14:paraId="51463C95" w14:textId="77777777" w:rsidR="00DC21F4" w:rsidRDefault="00DC21F4" w:rsidP="00DC21F4">
                          <w:pPr>
                            <w:jc w:val="right"/>
                          </w:pPr>
                        </w:p>
                        <w:p w14:paraId="20D2F157" w14:textId="77777777" w:rsidR="00DC21F4" w:rsidRDefault="00DC21F4" w:rsidP="00DC21F4">
                          <w:pPr>
                            <w:jc w:val="right"/>
                          </w:pPr>
                        </w:p>
                        <w:p w14:paraId="1B19FEB8" w14:textId="77777777" w:rsidR="00DC21F4" w:rsidRDefault="00DC21F4" w:rsidP="00DC21F4">
                          <w:pPr>
                            <w:jc w:val="right"/>
                          </w:pPr>
                        </w:p>
                        <w:p w14:paraId="6EED01DC" w14:textId="77777777" w:rsidR="00DC21F4" w:rsidRDefault="00DC21F4" w:rsidP="00DC21F4">
                          <w:pPr>
                            <w:jc w:val="right"/>
                          </w:pPr>
                        </w:p>
                        <w:p w14:paraId="1EAF5B11" w14:textId="77777777" w:rsidR="00DC21F4" w:rsidRDefault="00DC21F4" w:rsidP="00DC21F4">
                          <w:pPr>
                            <w:jc w:val="right"/>
                          </w:pPr>
                        </w:p>
                        <w:p w14:paraId="27A4BA4C" w14:textId="77777777" w:rsidR="00DC21F4" w:rsidRDefault="00DC21F4" w:rsidP="00DC21F4">
                          <w:pPr>
                            <w:jc w:val="right"/>
                          </w:pPr>
                        </w:p>
                        <w:p w14:paraId="0BD3CC4B" w14:textId="77777777" w:rsidR="00DC21F4" w:rsidRDefault="00DC21F4" w:rsidP="00DC21F4">
                          <w:pPr>
                            <w:jc w:val="right"/>
                          </w:pPr>
                        </w:p>
                        <w:p w14:paraId="5DB7CBFA" w14:textId="77777777" w:rsidR="00DC21F4" w:rsidRDefault="00DC21F4" w:rsidP="00DC21F4">
                          <w:pPr>
                            <w:jc w:val="right"/>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E98E" id="Rectangle 1" o:spid="_x0000_s1026" style="position:absolute;margin-left:-14.1pt;margin-top:-36.4pt;width:655.5pt;height:5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" fillcolor="#6b948c" strokecolor="#6b948c" strokeweight="1pt">
              <v:textbox>
                <w:txbxContent>
                  <w:p w14:paraId="2B5268CB" w14:textId="79E55874" w:rsidR="00DC21F4" w:rsidRDefault="00DC21F4" w:rsidP="00DC21F4">
                    <w:pPr>
                      <w:jc w:val="center"/>
                    </w:pPr>
                    <w:r>
                      <w:rPr>
                        <w:noProof/>
                      </w:rPr>
                      <w:t xml:space="preserve">                                                                                                </w:t>
                    </w:r>
                    <w:r>
                      <w:rPr>
                        <w:noProof/>
                      </w:rPr>
                      <w:drawing>
                        <wp:inline distT="0" distB="0" distL="0" distR="0" wp14:anchorId="54AF529D" wp14:editId="650143E6">
                          <wp:extent cx="1913890" cy="609600"/>
                          <wp:effectExtent l="0" t="0" r="0" b="0"/>
                          <wp:docPr id="9770703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70375" name="Picture 2"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3890" cy="609600"/>
                                  </a:xfrm>
                                  <a:prstGeom prst="rect">
                                    <a:avLst/>
                                  </a:prstGeom>
                                </pic:spPr>
                              </pic:pic>
                            </a:graphicData>
                          </a:graphic>
                        </wp:inline>
                      </w:drawing>
                    </w:r>
                  </w:p>
                  <w:p w14:paraId="49FA2658" w14:textId="77777777" w:rsidR="00DC21F4" w:rsidRDefault="00DC21F4" w:rsidP="00DC21F4">
                    <w:pPr>
                      <w:jc w:val="right"/>
                    </w:pPr>
                  </w:p>
                  <w:p w14:paraId="26A51D9B" w14:textId="1B219D56" w:rsidR="00DC21F4" w:rsidRDefault="00DC21F4" w:rsidP="00DC21F4">
                    <w:pPr>
                      <w:jc w:val="right"/>
                    </w:pPr>
                  </w:p>
                  <w:p w14:paraId="31863FBF" w14:textId="77777777" w:rsidR="00DC21F4" w:rsidRDefault="00DC21F4" w:rsidP="00DC21F4">
                    <w:pPr>
                      <w:jc w:val="right"/>
                    </w:pPr>
                  </w:p>
                  <w:p w14:paraId="20FE4F22" w14:textId="77777777" w:rsidR="00DC21F4" w:rsidRDefault="00DC21F4" w:rsidP="00DC21F4">
                    <w:pPr>
                      <w:jc w:val="right"/>
                    </w:pPr>
                  </w:p>
                  <w:p w14:paraId="2F8D6820" w14:textId="77777777" w:rsidR="00DC21F4" w:rsidRDefault="00DC21F4" w:rsidP="00DC21F4">
                    <w:pPr>
                      <w:jc w:val="right"/>
                    </w:pPr>
                  </w:p>
                  <w:p w14:paraId="624D25FB" w14:textId="77777777" w:rsidR="00DC21F4" w:rsidRDefault="00DC21F4" w:rsidP="00DC21F4">
                    <w:pPr>
                      <w:jc w:val="right"/>
                    </w:pPr>
                  </w:p>
                  <w:p w14:paraId="38269D65" w14:textId="77777777" w:rsidR="00DC21F4" w:rsidRDefault="00DC21F4" w:rsidP="00DC21F4">
                    <w:pPr>
                      <w:jc w:val="right"/>
                    </w:pPr>
                  </w:p>
                  <w:p w14:paraId="56A06792" w14:textId="77777777" w:rsidR="00DC21F4" w:rsidRDefault="00DC21F4" w:rsidP="00DC21F4">
                    <w:pPr>
                      <w:jc w:val="right"/>
                    </w:pPr>
                  </w:p>
                  <w:p w14:paraId="66C021C8" w14:textId="77777777" w:rsidR="00DC21F4" w:rsidRDefault="00DC21F4" w:rsidP="00DC21F4">
                    <w:pPr>
                      <w:jc w:val="right"/>
                    </w:pPr>
                  </w:p>
                  <w:p w14:paraId="79B4E56F" w14:textId="77777777" w:rsidR="00DC21F4" w:rsidRDefault="00DC21F4" w:rsidP="00DC21F4">
                    <w:pPr>
                      <w:jc w:val="right"/>
                    </w:pPr>
                  </w:p>
                  <w:p w14:paraId="51463C95" w14:textId="77777777" w:rsidR="00DC21F4" w:rsidRDefault="00DC21F4" w:rsidP="00DC21F4">
                    <w:pPr>
                      <w:jc w:val="right"/>
                    </w:pPr>
                  </w:p>
                  <w:p w14:paraId="20D2F157" w14:textId="77777777" w:rsidR="00DC21F4" w:rsidRDefault="00DC21F4" w:rsidP="00DC21F4">
                    <w:pPr>
                      <w:jc w:val="right"/>
                    </w:pPr>
                  </w:p>
                  <w:p w14:paraId="1B19FEB8" w14:textId="77777777" w:rsidR="00DC21F4" w:rsidRDefault="00DC21F4" w:rsidP="00DC21F4">
                    <w:pPr>
                      <w:jc w:val="right"/>
                    </w:pPr>
                  </w:p>
                  <w:p w14:paraId="6EED01DC" w14:textId="77777777" w:rsidR="00DC21F4" w:rsidRDefault="00DC21F4" w:rsidP="00DC21F4">
                    <w:pPr>
                      <w:jc w:val="right"/>
                    </w:pPr>
                  </w:p>
                  <w:p w14:paraId="1EAF5B11" w14:textId="77777777" w:rsidR="00DC21F4" w:rsidRDefault="00DC21F4" w:rsidP="00DC21F4">
                    <w:pPr>
                      <w:jc w:val="right"/>
                    </w:pPr>
                  </w:p>
                  <w:p w14:paraId="27A4BA4C" w14:textId="77777777" w:rsidR="00DC21F4" w:rsidRDefault="00DC21F4" w:rsidP="00DC21F4">
                    <w:pPr>
                      <w:jc w:val="right"/>
                    </w:pPr>
                  </w:p>
                  <w:p w14:paraId="0BD3CC4B" w14:textId="77777777" w:rsidR="00DC21F4" w:rsidRDefault="00DC21F4" w:rsidP="00DC21F4">
                    <w:pPr>
                      <w:jc w:val="right"/>
                    </w:pPr>
                  </w:p>
                  <w:p w14:paraId="5DB7CBFA" w14:textId="77777777" w:rsidR="00DC21F4" w:rsidRDefault="00DC21F4" w:rsidP="00DC21F4">
                    <w:pPr>
                      <w:jc w:val="right"/>
                    </w:pPr>
                  </w:p>
                </w:txbxContent>
              </v:textbox>
              <w10:wrap anchorx="page"/>
            </v:rect>
          </w:pict>
        </mc:Fallback>
      </mc:AlternateContent>
    </w:r>
  </w:p>
  <w:p w14:paraId="14975E31" w14:textId="20A76930" w:rsidR="0039669D" w:rsidRDefault="00396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00E5E"/>
    <w:multiLevelType w:val="multilevel"/>
    <w:tmpl w:val="C12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B0878"/>
    <w:multiLevelType w:val="multilevel"/>
    <w:tmpl w:val="2DA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0269D"/>
    <w:multiLevelType w:val="multilevel"/>
    <w:tmpl w:val="1838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62D75"/>
    <w:multiLevelType w:val="multilevel"/>
    <w:tmpl w:val="5AE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374F2"/>
    <w:multiLevelType w:val="multilevel"/>
    <w:tmpl w:val="764C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25404"/>
    <w:multiLevelType w:val="multilevel"/>
    <w:tmpl w:val="EFB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016C9"/>
    <w:multiLevelType w:val="multilevel"/>
    <w:tmpl w:val="AFF6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494241">
    <w:abstractNumId w:val="1"/>
  </w:num>
  <w:num w:numId="2" w16cid:durableId="564032322">
    <w:abstractNumId w:val="16"/>
  </w:num>
  <w:num w:numId="3" w16cid:durableId="478303975">
    <w:abstractNumId w:val="6"/>
  </w:num>
  <w:num w:numId="4" w16cid:durableId="695621156">
    <w:abstractNumId w:val="3"/>
  </w:num>
  <w:num w:numId="5" w16cid:durableId="2067681285">
    <w:abstractNumId w:val="18"/>
  </w:num>
  <w:num w:numId="6" w16cid:durableId="1472748865">
    <w:abstractNumId w:val="15"/>
  </w:num>
  <w:num w:numId="7" w16cid:durableId="1083068209">
    <w:abstractNumId w:val="17"/>
  </w:num>
  <w:num w:numId="8" w16cid:durableId="981619769">
    <w:abstractNumId w:val="4"/>
  </w:num>
  <w:num w:numId="9" w16cid:durableId="2035694246">
    <w:abstractNumId w:val="7"/>
  </w:num>
  <w:num w:numId="10" w16cid:durableId="222570948">
    <w:abstractNumId w:val="13"/>
  </w:num>
  <w:num w:numId="11" w16cid:durableId="11999101">
    <w:abstractNumId w:val="5"/>
  </w:num>
  <w:num w:numId="12" w16cid:durableId="986671278">
    <w:abstractNumId w:val="0"/>
  </w:num>
  <w:num w:numId="13" w16cid:durableId="232542302">
    <w:abstractNumId w:val="8"/>
  </w:num>
  <w:num w:numId="14" w16cid:durableId="213004672">
    <w:abstractNumId w:val="11"/>
  </w:num>
  <w:num w:numId="15" w16cid:durableId="803547966">
    <w:abstractNumId w:val="9"/>
  </w:num>
  <w:num w:numId="16" w16cid:durableId="1680041963">
    <w:abstractNumId w:val="2"/>
  </w:num>
  <w:num w:numId="17" w16cid:durableId="593128320">
    <w:abstractNumId w:val="14"/>
  </w:num>
  <w:num w:numId="18" w16cid:durableId="1196190331">
    <w:abstractNumId w:val="12"/>
  </w:num>
  <w:num w:numId="19" w16cid:durableId="852034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B0"/>
    <w:rsid w:val="00027C41"/>
    <w:rsid w:val="000564EC"/>
    <w:rsid w:val="00077300"/>
    <w:rsid w:val="00080938"/>
    <w:rsid w:val="000A48D0"/>
    <w:rsid w:val="00124A39"/>
    <w:rsid w:val="00162F66"/>
    <w:rsid w:val="0018598B"/>
    <w:rsid w:val="001F54CD"/>
    <w:rsid w:val="00207320"/>
    <w:rsid w:val="00262EF7"/>
    <w:rsid w:val="002B73AE"/>
    <w:rsid w:val="00356680"/>
    <w:rsid w:val="00371F4B"/>
    <w:rsid w:val="00385E81"/>
    <w:rsid w:val="0039669D"/>
    <w:rsid w:val="003F3B96"/>
    <w:rsid w:val="004502B6"/>
    <w:rsid w:val="00457361"/>
    <w:rsid w:val="00471B86"/>
    <w:rsid w:val="004A4651"/>
    <w:rsid w:val="004B3BAA"/>
    <w:rsid w:val="004C2568"/>
    <w:rsid w:val="004D5308"/>
    <w:rsid w:val="00597842"/>
    <w:rsid w:val="005B33DA"/>
    <w:rsid w:val="00635C15"/>
    <w:rsid w:val="006F05F9"/>
    <w:rsid w:val="00706D0C"/>
    <w:rsid w:val="00722F6E"/>
    <w:rsid w:val="00774E6E"/>
    <w:rsid w:val="00793B36"/>
    <w:rsid w:val="007B440B"/>
    <w:rsid w:val="007D62FC"/>
    <w:rsid w:val="00844944"/>
    <w:rsid w:val="00884E40"/>
    <w:rsid w:val="00897557"/>
    <w:rsid w:val="008A13A5"/>
    <w:rsid w:val="008B397D"/>
    <w:rsid w:val="008C22E7"/>
    <w:rsid w:val="00937799"/>
    <w:rsid w:val="009401DE"/>
    <w:rsid w:val="009423B0"/>
    <w:rsid w:val="00970FCD"/>
    <w:rsid w:val="00991DDD"/>
    <w:rsid w:val="009B01EE"/>
    <w:rsid w:val="009D73ED"/>
    <w:rsid w:val="00A30A6E"/>
    <w:rsid w:val="00A82C01"/>
    <w:rsid w:val="00AB51A3"/>
    <w:rsid w:val="00AC6F4C"/>
    <w:rsid w:val="00B00588"/>
    <w:rsid w:val="00B51D50"/>
    <w:rsid w:val="00B52301"/>
    <w:rsid w:val="00B72D7B"/>
    <w:rsid w:val="00B73934"/>
    <w:rsid w:val="00BB6B57"/>
    <w:rsid w:val="00BB7EF1"/>
    <w:rsid w:val="00BE7E9E"/>
    <w:rsid w:val="00C53559"/>
    <w:rsid w:val="00CA3FA2"/>
    <w:rsid w:val="00CA557D"/>
    <w:rsid w:val="00CF3098"/>
    <w:rsid w:val="00D271FE"/>
    <w:rsid w:val="00D7252F"/>
    <w:rsid w:val="00DB3F0E"/>
    <w:rsid w:val="00DC21F4"/>
    <w:rsid w:val="00DE128C"/>
    <w:rsid w:val="00E07A8B"/>
    <w:rsid w:val="00E34761"/>
    <w:rsid w:val="00E60935"/>
    <w:rsid w:val="00E92724"/>
    <w:rsid w:val="00E96230"/>
    <w:rsid w:val="00EA718B"/>
    <w:rsid w:val="00ED279A"/>
    <w:rsid w:val="00EE3AFF"/>
    <w:rsid w:val="00F274CF"/>
    <w:rsid w:val="00F67587"/>
    <w:rsid w:val="00F81558"/>
    <w:rsid w:val="00F95A88"/>
    <w:rsid w:val="00FA2F9D"/>
    <w:rsid w:val="00FF2FCD"/>
    <w:rsid w:val="00FF55E6"/>
    <w:rsid w:val="0890F0D8"/>
    <w:rsid w:val="101B96FA"/>
    <w:rsid w:val="1BCD39AA"/>
    <w:rsid w:val="34E2732F"/>
    <w:rsid w:val="3E6F95A0"/>
    <w:rsid w:val="3F4B52E0"/>
    <w:rsid w:val="59F607BA"/>
    <w:rsid w:val="5CEED1FC"/>
    <w:rsid w:val="5D85A39B"/>
    <w:rsid w:val="605C9E1E"/>
    <w:rsid w:val="62BAB801"/>
    <w:rsid w:val="6A62352E"/>
    <w:rsid w:val="70542B4E"/>
    <w:rsid w:val="70D15CAD"/>
    <w:rsid w:val="7D0BF4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B4B5"/>
  <w15:docId w15:val="{3020221C-138F-4DB4-9BF7-BF9530A9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2724"/>
    <w:rPr>
      <w:color w:val="0000FF" w:themeColor="hyperlink"/>
      <w:u w:val="single"/>
    </w:rPr>
  </w:style>
  <w:style w:type="character" w:styleId="UnresolvedMention">
    <w:name w:val="Unresolved Mention"/>
    <w:basedOn w:val="DefaultParagraphFont"/>
    <w:uiPriority w:val="99"/>
    <w:semiHidden/>
    <w:unhideWhenUsed/>
    <w:rsid w:val="00E92724"/>
    <w:rPr>
      <w:color w:val="605E5C"/>
      <w:shd w:val="clear" w:color="auto" w:fill="E1DFDD"/>
    </w:rPr>
  </w:style>
  <w:style w:type="paragraph" w:styleId="Header">
    <w:name w:val="header"/>
    <w:basedOn w:val="Normal"/>
    <w:link w:val="HeaderChar"/>
    <w:uiPriority w:val="99"/>
    <w:unhideWhenUsed/>
    <w:rsid w:val="00E96230"/>
    <w:pPr>
      <w:tabs>
        <w:tab w:val="center" w:pos="4513"/>
        <w:tab w:val="right" w:pos="9026"/>
      </w:tabs>
    </w:pPr>
  </w:style>
  <w:style w:type="character" w:customStyle="1" w:styleId="HeaderChar">
    <w:name w:val="Header Char"/>
    <w:basedOn w:val="DefaultParagraphFont"/>
    <w:link w:val="Header"/>
    <w:uiPriority w:val="99"/>
    <w:rsid w:val="00E96230"/>
    <w:rPr>
      <w:rFonts w:ascii="Tahoma" w:eastAsia="Tahoma" w:hAnsi="Tahoma" w:cs="Tahoma"/>
    </w:rPr>
  </w:style>
  <w:style w:type="paragraph" w:styleId="Footer">
    <w:name w:val="footer"/>
    <w:basedOn w:val="Normal"/>
    <w:link w:val="FooterChar"/>
    <w:uiPriority w:val="99"/>
    <w:unhideWhenUsed/>
    <w:rsid w:val="00E96230"/>
    <w:pPr>
      <w:tabs>
        <w:tab w:val="center" w:pos="4513"/>
        <w:tab w:val="right" w:pos="9026"/>
      </w:tabs>
    </w:pPr>
  </w:style>
  <w:style w:type="character" w:customStyle="1" w:styleId="FooterChar">
    <w:name w:val="Footer Char"/>
    <w:basedOn w:val="DefaultParagraphFont"/>
    <w:link w:val="Footer"/>
    <w:uiPriority w:val="99"/>
    <w:rsid w:val="00E9623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7749">
      <w:bodyDiv w:val="1"/>
      <w:marLeft w:val="0"/>
      <w:marRight w:val="0"/>
      <w:marTop w:val="0"/>
      <w:marBottom w:val="0"/>
      <w:divBdr>
        <w:top w:val="none" w:sz="0" w:space="0" w:color="auto"/>
        <w:left w:val="none" w:sz="0" w:space="0" w:color="auto"/>
        <w:bottom w:val="none" w:sz="0" w:space="0" w:color="auto"/>
        <w:right w:val="none" w:sz="0" w:space="0" w:color="auto"/>
      </w:divBdr>
    </w:div>
    <w:div w:id="1980452456">
      <w:bodyDiv w:val="1"/>
      <w:marLeft w:val="0"/>
      <w:marRight w:val="0"/>
      <w:marTop w:val="0"/>
      <w:marBottom w:val="0"/>
      <w:divBdr>
        <w:top w:val="none" w:sz="0" w:space="0" w:color="auto"/>
        <w:left w:val="none" w:sz="0" w:space="0" w:color="auto"/>
        <w:bottom w:val="none" w:sz="0" w:space="0" w:color="auto"/>
        <w:right w:val="none" w:sz="0" w:space="0" w:color="auto"/>
      </w:divBdr>
    </w:div>
    <w:div w:id="207920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usionbusines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8426e-4101-4fef-9b2d-bb65a4040619">
      <Terms xmlns="http://schemas.microsoft.com/office/infopath/2007/PartnerControls"/>
    </lcf76f155ced4ddcb4097134ff3c332f>
    <TaxCatchAll xmlns="125a0ecf-cd73-4f1a-b9c7-65f99d333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CE20963CFC14B95EB20F5FFF7DDAA" ma:contentTypeVersion="16" ma:contentTypeDescription="Create a new document." ma:contentTypeScope="" ma:versionID="c8bcdce1ca35a25810de01e25998d410">
  <xsd:schema xmlns:xsd="http://www.w3.org/2001/XMLSchema" xmlns:xs="http://www.w3.org/2001/XMLSchema" xmlns:p="http://schemas.microsoft.com/office/2006/metadata/properties" xmlns:ns2="5488426e-4101-4fef-9b2d-bb65a4040619" xmlns:ns3="125a0ecf-cd73-4f1a-b9c7-65f99d33330b" targetNamespace="http://schemas.microsoft.com/office/2006/metadata/properties" ma:root="true" ma:fieldsID="6007085c75256ebe357384cf45a9dce0" ns2:_="" ns3:_="">
    <xsd:import namespace="5488426e-4101-4fef-9b2d-bb65a4040619"/>
    <xsd:import namespace="125a0ecf-cd73-4f1a-b9c7-65f99d33330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8426e-4101-4fef-9b2d-bb65a4040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a0ecf-cd73-4f1a-b9c7-65f99d3333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45a404-98e8-4a50-884d-c842ae6ff5d2}" ma:internalName="TaxCatchAll" ma:showField="CatchAllData" ma:web="125a0ecf-cd73-4f1a-b9c7-65f99d333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BE93D-6588-402D-8D89-04C19B807D77}">
  <ds:schemaRefs>
    <ds:schemaRef ds:uri="http://schemas.microsoft.com/office/2006/metadata/properties"/>
    <ds:schemaRef ds:uri="http://schemas.microsoft.com/office/infopath/2007/PartnerControls"/>
    <ds:schemaRef ds:uri="5488426e-4101-4fef-9b2d-bb65a4040619"/>
    <ds:schemaRef ds:uri="125a0ecf-cd73-4f1a-b9c7-65f99d33330b"/>
  </ds:schemaRefs>
</ds:datastoreItem>
</file>

<file path=customXml/itemProps2.xml><?xml version="1.0" encoding="utf-8"?>
<ds:datastoreItem xmlns:ds="http://schemas.openxmlformats.org/officeDocument/2006/customXml" ds:itemID="{DB4E6E47-1AEE-4D63-80AB-DFCA4A434CCD}">
  <ds:schemaRefs>
    <ds:schemaRef ds:uri="http://schemas.microsoft.com/sharepoint/v3/contenttype/forms"/>
  </ds:schemaRefs>
</ds:datastoreItem>
</file>

<file path=customXml/itemProps3.xml><?xml version="1.0" encoding="utf-8"?>
<ds:datastoreItem xmlns:ds="http://schemas.openxmlformats.org/officeDocument/2006/customXml" ds:itemID="{9C9ED7B9-FBD6-4EDA-A002-C1F51B90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8426e-4101-4fef-9b2d-bb65a4040619"/>
    <ds:schemaRef ds:uri="125a0ecf-cd73-4f1a-b9c7-65f99d333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Karys Eagle</dc:creator>
  <cp:keywords/>
  <dc:description/>
  <cp:lastModifiedBy>Karys Eagle</cp:lastModifiedBy>
  <cp:revision>2</cp:revision>
  <dcterms:created xsi:type="dcterms:W3CDTF">2025-08-21T13:31:00Z</dcterms:created>
  <dcterms:modified xsi:type="dcterms:W3CDTF">2025-08-21T13:31:00Z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0x01010003CCE20963CFC14B95EB20F5FFF7DDAA</vt:lpwstr>
  </property>
  <property fmtid="{D5CDD505-2E9C-101B-9397-08002B2CF9AE}" pid="3" name="MediaServiceImageTags">
    <vt:lpwstr/>
  </property>
</Properties>
</file>